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240" w:lineRule="auto" w:line="480"/>
        <w:jc w:val="center"/>
        <w:rPr/>
      </w:pPr>
    </w:p>
    <w:p>
      <w:pPr>
        <w:pStyle w:val="style0"/>
        <w:spacing w:after="240" w:lineRule="auto" w:line="480"/>
        <w:jc w:val="center"/>
        <w:rPr/>
      </w:pPr>
    </w:p>
    <w:p>
      <w:pPr>
        <w:pStyle w:val="style0"/>
        <w:spacing w:after="240" w:lineRule="auto" w:line="480"/>
        <w:jc w:val="center"/>
        <w:rPr/>
      </w:pPr>
    </w:p>
    <w:p>
      <w:pPr>
        <w:pStyle w:val="style0"/>
        <w:spacing w:after="240" w:lineRule="auto" w:line="480"/>
        <w:jc w:val="center"/>
        <w:rPr/>
      </w:pPr>
    </w:p>
    <w:bookmarkStart w:id="0" w:name="_GoBack"/>
    <w:bookmarkEnd w:id="0"/>
    <w:p>
      <w:pPr>
        <w:pStyle w:val="style0"/>
        <w:spacing w:after="240" w:lineRule="auto" w:line="480"/>
        <w:jc w:val="center"/>
        <w:rPr/>
      </w:pPr>
    </w:p>
    <w:p>
      <w:pPr>
        <w:pStyle w:val="style0"/>
        <w:spacing w:after="240" w:lineRule="auto" w:line="480"/>
        <w:jc w:val="center"/>
        <w:rPr/>
      </w:pPr>
    </w:p>
    <w:p>
      <w:pPr>
        <w:pStyle w:val="style0"/>
        <w:spacing w:after="240" w:lineRule="auto" w:line="480"/>
        <w:jc w:val="center"/>
        <w:rPr/>
      </w:pPr>
    </w:p>
    <w:p>
      <w:pPr>
        <w:pStyle w:val="style0"/>
        <w:spacing w:after="240" w:lineRule="auto" w:line="480"/>
        <w:jc w:val="center"/>
        <w:rPr/>
      </w:pPr>
      <w:r>
        <w:t>Philosophy of Education</w:t>
      </w:r>
    </w:p>
    <w:p>
      <w:pPr>
        <w:pStyle w:val="style0"/>
        <w:spacing w:after="240" w:lineRule="auto" w:line="480"/>
        <w:jc w:val="center"/>
        <w:rPr/>
      </w:pPr>
      <w:r>
        <w:t>Student’s Name</w:t>
      </w:r>
    </w:p>
    <w:p>
      <w:pPr>
        <w:pStyle w:val="style0"/>
        <w:spacing w:after="240" w:lineRule="auto" w:line="480"/>
        <w:jc w:val="center"/>
        <w:rPr/>
      </w:pPr>
      <w:r>
        <w:t>Institution Affiliation</w:t>
      </w:r>
    </w:p>
    <w:p>
      <w:pPr>
        <w:pStyle w:val="style0"/>
        <w:spacing w:after="240" w:lineRule="auto" w:line="480"/>
        <w:jc w:val="center"/>
        <w:rPr/>
      </w:pPr>
      <w:r>
        <w:t>Date</w:t>
      </w:r>
    </w:p>
    <w:p>
      <w:pPr>
        <w:pStyle w:val="style0"/>
        <w:spacing w:after="240" w:lineRule="auto" w:line="480"/>
        <w:jc w:val="both"/>
        <w:rPr/>
      </w:pPr>
    </w:p>
    <w:p>
      <w:pPr>
        <w:pStyle w:val="style0"/>
        <w:spacing w:after="240" w:lineRule="auto" w:line="480"/>
        <w:jc w:val="both"/>
        <w:rPr/>
      </w:pPr>
    </w:p>
    <w:p>
      <w:pPr>
        <w:pStyle w:val="style0"/>
        <w:spacing w:before="240" w:after="240" w:lineRule="auto" w:line="480"/>
        <w:jc w:val="both"/>
        <w:rPr/>
      </w:pPr>
    </w:p>
    <w:p>
      <w:pPr>
        <w:pStyle w:val="style0"/>
        <w:spacing w:before="240" w:after="240" w:lineRule="auto" w:line="480"/>
        <w:jc w:val="both"/>
        <w:rPr/>
      </w:pPr>
    </w:p>
    <w:p>
      <w:pPr>
        <w:pStyle w:val="style0"/>
        <w:spacing w:before="240" w:after="240" w:lineRule="auto" w:line="480"/>
        <w:jc w:val="both"/>
        <w:rPr/>
      </w:pPr>
    </w:p>
    <w:p>
      <w:pPr>
        <w:pStyle w:val="style0"/>
        <w:spacing w:before="240" w:after="240" w:lineRule="auto" w:line="480"/>
        <w:jc w:val="both"/>
        <w:rPr/>
      </w:pPr>
    </w:p>
    <w:p>
      <w:pPr>
        <w:pStyle w:val="style0"/>
        <w:spacing w:before="240" w:after="240" w:lineRule="auto" w:line="480"/>
        <w:jc w:val="both"/>
        <w:rPr/>
      </w:pPr>
    </w:p>
    <w:p>
      <w:pPr>
        <w:pStyle w:val="style0"/>
        <w:spacing w:before="240" w:after="240" w:lineRule="auto" w:line="480"/>
        <w:ind w:firstLine="720"/>
        <w:jc w:val="both"/>
        <w:rPr/>
      </w:pPr>
      <w:r>
        <w:t>Philosophy of education can be described as one of the newest areas of study and also the oldest. It is the latest since the same discipline has acquired so many new theories from new contributors as from the twentieth century. Philosophy of education also</w:t>
      </w:r>
      <w:r>
        <w:t xml:space="preserve"> qualifies to be referred to as the oldest discipline since it has been in use since time immemorial. It dates back to the times of Plato. Philosophy of Education gives guidelines on how members of the society are to be educated to become helpful to themse</w:t>
      </w:r>
      <w:r>
        <w:t xml:space="preserve">lves and the broader community. Various Philosophers have contributed differently towards Philosophy of education, and their contributions are open to criticism. </w:t>
      </w:r>
    </w:p>
    <w:p>
      <w:pPr>
        <w:pStyle w:val="style0"/>
        <w:spacing w:before="240" w:after="240" w:lineRule="auto" w:line="480"/>
        <w:ind w:firstLine="720"/>
        <w:jc w:val="both"/>
        <w:rPr/>
      </w:pPr>
      <w:r>
        <w:t>The first philosopher of Education who has had a great deal of impact on Philosophy of Educat</w:t>
      </w:r>
      <w:r>
        <w:t>io</w:t>
      </w:r>
      <w:r>
        <w:t xml:space="preserve">n is Jean –Jacques Rousseau. As </w:t>
      </w:r>
      <w:r>
        <w:rPr>
          <w:color w:val="222222"/>
        </w:rPr>
        <w:t xml:space="preserve">Perkins (2015) records, </w:t>
      </w:r>
      <w:r>
        <w:t>Rousseau believed</w:t>
      </w:r>
      <w:r>
        <w:t xml:space="preserve"> that correct education should be dispensed from the standpoint of the child and not of the adult. Jean –Jacques Rousseau asserts that when training is offered to the young ones from the point of view of adults, it h</w:t>
      </w:r>
      <w:r>
        <w:t>arms them as the educators hardly consider the young ones' needs and aspirations. I agree with this view as put forward by Rousseau. Education should be based on the interests of the child and not the interests of the adults. Educators should allow the chi</w:t>
      </w:r>
      <w:r>
        <w:t>ld to choose what is attractive to him freely. The only Rousseau's view I differ with is opposition to books. Children should not be denied books as it is these books that form the basis of learning. When children cannot read and write, their reasoning rem</w:t>
      </w:r>
      <w:r>
        <w:t xml:space="preserve">ains retarded. </w:t>
      </w:r>
    </w:p>
    <w:p>
      <w:pPr>
        <w:pStyle w:val="style0"/>
        <w:spacing w:before="240" w:after="240" w:lineRule="auto" w:line="480"/>
        <w:ind w:firstLine="720"/>
        <w:jc w:val="both"/>
        <w:rPr/>
      </w:pPr>
      <w:r>
        <w:t>Thomas Jefferson is the second leading contributor towards Philosophy of Education. For Jefferson, his views on education were controversial in different ways. One of his many views and that I agree with is that Jefferson advised that the y</w:t>
      </w:r>
      <w:r>
        <w:t>oung ones should receive public-supported instructions in reading, writing, and numbers for a period not less than three years</w:t>
      </w:r>
      <w:r>
        <w:rPr>
          <w:color w:val="222222"/>
        </w:rPr>
        <w:t xml:space="preserve"> (ALATTAS, 2018)</w:t>
      </w:r>
      <w:r>
        <w:t>. I agree with such a view because these three areas are essential to any area of specialization a learner can choose later at hig</w:t>
      </w:r>
      <w:r>
        <w:t xml:space="preserve">her levels of education. </w:t>
      </w:r>
    </w:p>
    <w:p>
      <w:pPr>
        <w:pStyle w:val="style0"/>
        <w:spacing w:before="240" w:after="240" w:lineRule="auto" w:line="480"/>
        <w:ind w:firstLine="720"/>
        <w:jc w:val="both"/>
        <w:rPr/>
      </w:pPr>
      <w:r>
        <w:t>John Locke is the other Philosopher of Education who is famous for his belief that a child is born with a blank mind "Tabula rasa" that is filled with information and data throughout one's life</w:t>
      </w:r>
      <w:r>
        <w:rPr>
          <w:color w:val="222222"/>
        </w:rPr>
        <w:t xml:space="preserve"> (Bynum, 2015)</w:t>
      </w:r>
      <w:r>
        <w:t>. The said information and data deriv</w:t>
      </w:r>
      <w:r>
        <w:t xml:space="preserve">ed from the environment, and individuals acquire it through sensory experiences. I </w:t>
      </w:r>
      <w:r>
        <w:t>agree with such a view as no one can explain to others what he has not experienced before. John Locke advises that educators should help the young ones to grow morally uprig</w:t>
      </w:r>
      <w:r>
        <w:t>ht by teaching them to do</w:t>
      </w:r>
      <w:r>
        <w:t xml:space="preserve"> that which is</w:t>
      </w:r>
      <w:r>
        <w:t xml:space="preserve"> good</w:t>
      </w:r>
      <w:r>
        <w:rPr>
          <w:color w:val="222222"/>
        </w:rPr>
        <w:t xml:space="preserve"> (</w:t>
      </w:r>
      <w:r>
        <w:rPr>
          <w:color w:val="222222"/>
        </w:rPr>
        <w:t>Bynum, 2015)</w:t>
      </w:r>
      <w:r>
        <w:t xml:space="preserve">. I tend to differ with such a view as some experiences in life will force an individual only to do something wrong as such experiences provoke one to react only in that particular way. </w:t>
      </w:r>
    </w:p>
    <w:p>
      <w:pPr>
        <w:pStyle w:val="style0"/>
        <w:spacing w:before="240" w:after="240" w:lineRule="auto" w:line="480"/>
        <w:ind w:firstLine="720"/>
        <w:jc w:val="both"/>
        <w:rPr/>
      </w:pPr>
      <w:r>
        <w:t>Other major Philosophers have made a si</w:t>
      </w:r>
      <w:r>
        <w:t>gnificant impact on Philosophy of Education through their theories. The theories put forward by these contributors have their strengths and weaknesses. For instance, I agree with Fredrick Douglass' statement that Education is a source of inspiration and ho</w:t>
      </w:r>
      <w:r>
        <w:t>pe</w:t>
      </w:r>
      <w:r>
        <w:rPr>
          <w:color w:val="222222"/>
        </w:rPr>
        <w:t xml:space="preserve"> (</w:t>
      </w:r>
      <w:r>
        <w:rPr>
          <w:color w:val="222222"/>
        </w:rPr>
        <w:t xml:space="preserve">Moreno </w:t>
      </w:r>
      <w:r>
        <w:rPr>
          <w:color w:val="222222"/>
        </w:rPr>
        <w:t xml:space="preserve">&amp; </w:t>
      </w:r>
      <w:r>
        <w:rPr>
          <w:color w:val="222222"/>
        </w:rPr>
        <w:t xml:space="preserve">Baptiste, </w:t>
      </w:r>
      <w:r>
        <w:rPr>
          <w:color w:val="222222"/>
        </w:rPr>
        <w:t>2015)</w:t>
      </w:r>
      <w:r>
        <w:t>, but I disagree with his view that education can be a source of true freedom for a master may decide to feed individuals with false information hence enslaving them mentally. For Horace Mann, acquiring some knowledge was the same as receiving some power</w:t>
      </w:r>
      <w:r>
        <w:rPr>
          <w:color w:val="222222"/>
        </w:rPr>
        <w:t xml:space="preserve"> (McCarter, 2015)</w:t>
      </w:r>
      <w:r>
        <w:t>. I agree with his view as a knowledgeable person has some ability to choose his destiny. The only Mann's belief that I tend to disagree with is</w:t>
      </w:r>
      <w:r>
        <w:t xml:space="preserve"> the emphasis on the value of ed</w:t>
      </w:r>
      <w:r>
        <w:t>ucation. It is not all knowledge that valuable. It all depends on the quality an</w:t>
      </w:r>
      <w:r>
        <w:t>d applicability of the acquired knowledge. John Dewey believed that real learning is acquired through doing</w:t>
      </w:r>
      <w:r>
        <w:rPr>
          <w:color w:val="222222"/>
        </w:rPr>
        <w:t xml:space="preserve"> (Williams, 2017)</w:t>
      </w:r>
      <w:r>
        <w:t>. I agree with his view as when a learner participates hands-on in what he/she is supposed to learn, and the knowledge permanently sticks, but I disa</w:t>
      </w:r>
      <w:r>
        <w:t>gree with his decision to reject areas of expertise such as metaphysics. Catherine Beecher advocated for the active participation of women both at home and at school</w:t>
      </w:r>
      <w:r>
        <w:rPr>
          <w:color w:val="222222"/>
        </w:rPr>
        <w:t xml:space="preserve"> (Goldstein, 2015)</w:t>
      </w:r>
      <w:r>
        <w:t xml:space="preserve">. I agree with her view on women being included in matters of education, as all humans are </w:t>
      </w:r>
      <w:r>
        <w:t>endowed with different capabilities. On the other hand, I tend to differ with her view that only women should teach children</w:t>
      </w:r>
      <w:r>
        <w:rPr>
          <w:color w:val="222222"/>
        </w:rPr>
        <w:t xml:space="preserve"> (Goldstein, 2015)</w:t>
      </w:r>
      <w:r>
        <w:t xml:space="preserve">. Both men and women play different roles in educating the young ones to become full members of society. </w:t>
      </w:r>
    </w:p>
    <w:p>
      <w:pPr>
        <w:pStyle w:val="style0"/>
        <w:spacing w:lineRule="auto" w:line="480"/>
        <w:jc w:val="both"/>
        <w:rPr>
          <w:color w:val="222222"/>
        </w:rPr>
      </w:pPr>
    </w:p>
    <w:p>
      <w:pPr>
        <w:pStyle w:val="style0"/>
        <w:spacing w:lineRule="auto" w:line="480"/>
        <w:jc w:val="both"/>
        <w:rPr>
          <w:color w:val="222222"/>
        </w:rPr>
      </w:pPr>
    </w:p>
    <w:p>
      <w:pPr>
        <w:pStyle w:val="style0"/>
        <w:spacing w:lineRule="auto" w:line="480"/>
        <w:jc w:val="both"/>
        <w:rPr>
          <w:color w:val="222222"/>
        </w:rPr>
      </w:pPr>
    </w:p>
    <w:p>
      <w:pPr>
        <w:pStyle w:val="style0"/>
        <w:spacing w:lineRule="auto" w:line="480"/>
        <w:jc w:val="both"/>
        <w:rPr>
          <w:color w:val="222222"/>
        </w:rPr>
      </w:pPr>
    </w:p>
    <w:p>
      <w:pPr>
        <w:pStyle w:val="style0"/>
        <w:spacing w:lineRule="auto" w:line="480"/>
        <w:jc w:val="center"/>
        <w:rPr>
          <w:color w:val="222222"/>
        </w:rPr>
      </w:pPr>
      <w:r>
        <w:rPr>
          <w:color w:val="222222"/>
        </w:rPr>
        <w:t>References</w:t>
      </w:r>
    </w:p>
    <w:p>
      <w:pPr>
        <w:pStyle w:val="style0"/>
        <w:spacing w:lineRule="auto" w:line="480"/>
        <w:ind w:left="720" w:hanging="720"/>
        <w:jc w:val="both"/>
        <w:rPr>
          <w:color w:val="222222"/>
        </w:rPr>
      </w:pPr>
      <w:r>
        <w:rPr>
          <w:color w:val="222222"/>
        </w:rPr>
        <w:t xml:space="preserve">ALATTAS, S. H. (2018). </w:t>
      </w:r>
      <w:r>
        <w:rPr>
          <w:color w:val="222222"/>
        </w:rPr>
        <w:t>Philosophical foundation of general education.</w:t>
      </w:r>
      <w:r>
        <w:rPr>
          <w:color w:val="222222"/>
        </w:rPr>
        <w:t xml:space="preserve"> </w:t>
      </w:r>
      <w:r>
        <w:rPr>
          <w:i/>
          <w:iCs/>
          <w:color w:val="222222"/>
        </w:rPr>
        <w:t>MALIM: JURNAL PENGAJIAN UMUM ASIA TENGGARA (SEA Journal of General Studies)</w:t>
      </w:r>
      <w:r>
        <w:rPr>
          <w:color w:val="222222"/>
        </w:rPr>
        <w:t xml:space="preserve">, </w:t>
      </w:r>
      <w:r>
        <w:rPr>
          <w:i/>
          <w:iCs/>
          <w:color w:val="222222"/>
        </w:rPr>
        <w:t>15</w:t>
      </w:r>
      <w:r>
        <w:rPr>
          <w:color w:val="222222"/>
        </w:rPr>
        <w:t>(1).</w:t>
      </w:r>
    </w:p>
    <w:p>
      <w:pPr>
        <w:pStyle w:val="style0"/>
        <w:spacing w:lineRule="auto" w:line="480"/>
        <w:ind w:left="720" w:hanging="720"/>
        <w:jc w:val="both"/>
        <w:rPr>
          <w:color w:val="222222"/>
        </w:rPr>
      </w:pPr>
      <w:r>
        <w:rPr>
          <w:color w:val="222222"/>
        </w:rPr>
        <w:t xml:space="preserve">Bynum, G. L. (2015). </w:t>
      </w:r>
      <w:r>
        <w:rPr>
          <w:color w:val="222222"/>
        </w:rPr>
        <w:t>Conceptions of Childhood in the Educational Philosophies of John Locke and John Dewey.</w:t>
      </w:r>
      <w:r>
        <w:rPr>
          <w:color w:val="222222"/>
        </w:rPr>
        <w:t xml:space="preserve"> </w:t>
      </w:r>
      <w:r>
        <w:rPr>
          <w:color w:val="222222"/>
        </w:rPr>
        <w:t xml:space="preserve">In </w:t>
      </w:r>
      <w:r>
        <w:rPr>
          <w:i/>
          <w:iCs/>
          <w:color w:val="222222"/>
        </w:rPr>
        <w:t>Forum on Public Policy Online</w:t>
      </w:r>
      <w:r>
        <w:rPr>
          <w:color w:val="222222"/>
        </w:rPr>
        <w:t xml:space="preserve"> (Vol. 2015, No. 2).</w:t>
      </w:r>
      <w:r>
        <w:rPr>
          <w:color w:val="222222"/>
        </w:rPr>
        <w:t xml:space="preserve"> </w:t>
      </w:r>
      <w:r>
        <w:rPr>
          <w:color w:val="222222"/>
        </w:rPr>
        <w:t>Oxford Round Table.</w:t>
      </w:r>
      <w:r>
        <w:rPr>
          <w:color w:val="222222"/>
        </w:rPr>
        <w:t xml:space="preserve"> 406 West Florida Avenue, Urbana, IL 61801.</w:t>
      </w:r>
    </w:p>
    <w:p>
      <w:pPr>
        <w:pStyle w:val="style0"/>
        <w:spacing w:lineRule="auto" w:line="480"/>
        <w:ind w:left="720" w:hanging="720"/>
        <w:jc w:val="both"/>
        <w:rPr>
          <w:color w:val="222222"/>
        </w:rPr>
      </w:pPr>
      <w:r>
        <w:rPr>
          <w:color w:val="222222"/>
        </w:rPr>
        <w:t xml:space="preserve">Goldstein, D. (2015). </w:t>
      </w:r>
      <w:r>
        <w:rPr>
          <w:i/>
          <w:iCs/>
          <w:color w:val="222222"/>
        </w:rPr>
        <w:t>The teacher wars: A history of America's most embattled profession</w:t>
      </w:r>
      <w:r>
        <w:rPr>
          <w:color w:val="222222"/>
        </w:rPr>
        <w:t>. Anchor.</w:t>
      </w:r>
    </w:p>
    <w:p>
      <w:pPr>
        <w:pStyle w:val="style0"/>
        <w:spacing w:lineRule="auto" w:line="480"/>
        <w:ind w:left="720" w:hanging="720"/>
        <w:jc w:val="both"/>
        <w:rPr>
          <w:color w:val="222222"/>
        </w:rPr>
      </w:pPr>
      <w:r>
        <w:rPr>
          <w:color w:val="222222"/>
        </w:rPr>
        <w:t>McCarter, S. (2015).</w:t>
      </w:r>
      <w:r>
        <w:rPr>
          <w:color w:val="222222"/>
        </w:rPr>
        <w:t xml:space="preserve"> </w:t>
      </w:r>
      <w:r>
        <w:rPr>
          <w:i/>
          <w:iCs/>
          <w:color w:val="222222"/>
        </w:rPr>
        <w:t>Horace between freedom and slavery: the first book of Epistles</w:t>
      </w:r>
      <w:r>
        <w:rPr>
          <w:color w:val="222222"/>
        </w:rPr>
        <w:t xml:space="preserve">. </w:t>
      </w:r>
      <w:r>
        <w:rPr>
          <w:color w:val="222222"/>
        </w:rPr>
        <w:t>University of Wisconsin Pres.</w:t>
      </w:r>
    </w:p>
    <w:p>
      <w:pPr>
        <w:pStyle w:val="style0"/>
        <w:spacing w:lineRule="auto" w:line="480"/>
        <w:ind w:left="720" w:hanging="720"/>
        <w:jc w:val="both"/>
        <w:rPr>
          <w:color w:val="222222"/>
        </w:rPr>
      </w:pPr>
      <w:r>
        <w:rPr>
          <w:color w:val="222222"/>
        </w:rPr>
        <w:t>Moreno, M., &amp; Baptiste, H. P. (2015).</w:t>
      </w:r>
      <w:r>
        <w:rPr>
          <w:color w:val="222222"/>
        </w:rPr>
        <w:t xml:space="preserve"> An Investigation of How Historically Marginalized Third Graders Manifest Criticality and Resistance in School', Living the Work: Promoting Social Justice and Equity Work in Schools around the World (Advances in Educational Administration, Volume 23).</w:t>
      </w:r>
    </w:p>
    <w:p>
      <w:pPr>
        <w:pStyle w:val="style0"/>
        <w:spacing w:lineRule="auto" w:line="480"/>
        <w:ind w:left="720" w:hanging="720"/>
        <w:jc w:val="both"/>
        <w:rPr>
          <w:color w:val="222222"/>
        </w:rPr>
      </w:pPr>
      <w:r>
        <w:rPr>
          <w:color w:val="222222"/>
        </w:rPr>
        <w:t xml:space="preserve">Perkins, M. L. (2015). </w:t>
      </w:r>
      <w:r>
        <w:rPr>
          <w:i/>
          <w:iCs/>
          <w:color w:val="222222"/>
        </w:rPr>
        <w:t xml:space="preserve">Jean-Jacques Rousseau: On </w:t>
      </w:r>
      <w:r>
        <w:rPr>
          <w:i/>
          <w:iCs/>
          <w:color w:val="222222"/>
        </w:rPr>
        <w:t>The</w:t>
      </w:r>
      <w:r>
        <w:rPr>
          <w:i/>
          <w:iCs/>
          <w:color w:val="222222"/>
        </w:rPr>
        <w:t xml:space="preserve"> Individual and Society</w:t>
      </w:r>
      <w:r>
        <w:rPr>
          <w:color w:val="222222"/>
        </w:rPr>
        <w:t xml:space="preserve">. </w:t>
      </w:r>
      <w:r>
        <w:rPr>
          <w:color w:val="222222"/>
        </w:rPr>
        <w:t>University Press of Kentucky.</w:t>
      </w:r>
    </w:p>
    <w:p>
      <w:pPr>
        <w:pStyle w:val="style0"/>
        <w:spacing w:lineRule="auto" w:line="480"/>
        <w:ind w:left="720" w:hanging="720"/>
        <w:jc w:val="both"/>
        <w:rPr>
          <w:color w:val="222222"/>
        </w:rPr>
      </w:pPr>
      <w:r>
        <w:rPr>
          <w:color w:val="222222"/>
        </w:rPr>
        <w:t xml:space="preserve">Williams, M. K. (2017). </w:t>
      </w:r>
      <w:r>
        <w:rPr>
          <w:color w:val="222222"/>
        </w:rPr>
        <w:t>John Dewey in the 21st century.</w:t>
      </w:r>
      <w:r>
        <w:rPr>
          <w:color w:val="222222"/>
        </w:rPr>
        <w:t xml:space="preserve"> </w:t>
      </w:r>
      <w:r>
        <w:rPr>
          <w:i/>
          <w:iCs/>
          <w:color w:val="222222"/>
        </w:rPr>
        <w:t>Journal of Inquiry and Action in Education</w:t>
      </w:r>
      <w:r>
        <w:rPr>
          <w:color w:val="222222"/>
        </w:rPr>
        <w:t xml:space="preserve">, </w:t>
      </w:r>
      <w:r>
        <w:rPr>
          <w:i/>
          <w:iCs/>
          <w:color w:val="222222"/>
        </w:rPr>
        <w:t>9</w:t>
      </w:r>
      <w:r>
        <w:rPr>
          <w:color w:val="222222"/>
        </w:rPr>
        <w:t>(1), 7.</w:t>
      </w:r>
    </w:p>
    <w:sectPr>
      <w:headerReference w:type="default" r:id="rId2"/>
      <w:headerReference w:type="first" r:id="rId3"/>
      <w:pgSz w:w="12240" w:h="15840" w:orient="portrait"/>
      <w:pgMar w:top="720" w:right="720" w:bottom="720" w:left="720" w:header="708" w:footer="708"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 w:name="Calibri">
    <w:altName w:val="Calibri"/>
    <w:panose1 w:val="020f0502020002030204"/>
    <w:charset w:val="00"/>
    <w:family w:val="swiss"/>
    <w:pitch w:val="variable"/>
    <w:sig w:usb0="E0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t>PHILOSOPHY OF EDUCATION</w:t>
    </w:r>
    <w:r>
      <w:tab/>
    </w:r>
    <w:r>
      <w:tab/>
    </w:r>
    <w:r>
      <w:tab/>
    </w:r>
    <w:r>
      <w:t xml:space="preserve"> </w:t>
    </w:r>
    <w:r>
      <w:rPr/>
      <w:fldChar w:fldCharType="begin"/>
    </w:r>
    <w:r>
      <w:instrText xml:space="preserve"> PAGE   \* MERGEFORMAT </w:instrText>
    </w:r>
    <w:r>
      <w:rPr/>
      <w:fldChar w:fldCharType="separate"/>
    </w:r>
    <w:r>
      <w:rPr>
        <w:noProof/>
      </w:rPr>
      <w:t>2</w:t>
    </w:r>
    <w:r>
      <w:rPr>
        <w:noProof/>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rPr/>
    </w:pPr>
    <w:r>
      <w:t>Running Head: PHILOSOPHY OF EDUCATION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Times New Roman" w:hAnsi="Times New Roman"/>
        <w:lang w:val="en-US" w:bidi="ar-SA" w:eastAsia="en-US"/>
      </w:rPr>
    </w:rPrDefault>
    <w:pPrDefault>
      <w:pPr/>
    </w:pPrDefault>
  </w:docDefaults>
  <w:style w:type="paragraph" w:default="1" w:styleId="style0">
    <w:name w:val="Normal"/>
    <w:next w:val="style0"/>
    <w:qFormat/>
    <w:pPr/>
    <w:rPr>
      <w:sz w:val="24"/>
      <w:szCs w:val="24"/>
    </w:rPr>
  </w:style>
  <w:style w:type="paragraph" w:styleId="style1">
    <w:name w:val="heading 1"/>
    <w:basedOn w:val="style0"/>
    <w:next w:val="style0"/>
    <w:qFormat/>
    <w:pPr>
      <w:keepNext/>
      <w:spacing w:before="240" w:after="60"/>
      <w:outlineLvl w:val="0"/>
    </w:pPr>
    <w:rPr>
      <w:b/>
      <w:bCs/>
      <w:kern w:val="36"/>
      <w:sz w:val="48"/>
      <w:szCs w:val="48"/>
    </w:rPr>
  </w:style>
  <w:style w:type="paragraph" w:styleId="style2">
    <w:name w:val="heading 2"/>
    <w:basedOn w:val="style0"/>
    <w:next w:val="style0"/>
    <w:qFormat/>
    <w:pPr>
      <w:keepNext/>
      <w:spacing w:before="240" w:after="60"/>
      <w:outlineLvl w:val="1"/>
    </w:pPr>
    <w:rPr>
      <w:b/>
      <w:bCs/>
      <w:iCs/>
      <w:sz w:val="36"/>
      <w:szCs w:val="36"/>
    </w:rPr>
  </w:style>
  <w:style w:type="paragraph" w:styleId="style3">
    <w:name w:val="heading 3"/>
    <w:basedOn w:val="style0"/>
    <w:next w:val="style0"/>
    <w:qFormat/>
    <w:pPr>
      <w:keepNext/>
      <w:spacing w:before="240" w:after="60"/>
      <w:outlineLvl w:val="2"/>
    </w:pPr>
    <w:rPr>
      <w:b/>
      <w:bCs/>
      <w:sz w:val="28"/>
      <w:szCs w:val="28"/>
    </w:rPr>
  </w:style>
  <w:style w:type="paragraph" w:styleId="style4">
    <w:name w:val="heading 4"/>
    <w:basedOn w:val="style0"/>
    <w:next w:val="style0"/>
    <w:qFormat/>
    <w:pPr>
      <w:keepNext/>
      <w:spacing w:before="240" w:after="60"/>
      <w:outlineLvl w:val="3"/>
    </w:pPr>
    <w:rPr>
      <w:b/>
      <w:bCs/>
    </w:rPr>
  </w:style>
  <w:style w:type="paragraph" w:styleId="style5">
    <w:name w:val="heading 5"/>
    <w:basedOn w:val="style0"/>
    <w:next w:val="style0"/>
    <w:qFormat/>
    <w:pPr>
      <w:spacing w:before="240" w:after="60"/>
      <w:outlineLvl w:val="4"/>
    </w:pPr>
    <w:rPr>
      <w:b/>
      <w:bCs/>
      <w:iCs/>
      <w:sz w:val="20"/>
      <w:szCs w:val="20"/>
    </w:rPr>
  </w:style>
  <w:style w:type="paragraph" w:styleId="style6">
    <w:name w:val="heading 6"/>
    <w:basedOn w:val="style0"/>
    <w:next w:val="style0"/>
    <w:qFormat/>
    <w:pPr>
      <w:spacing w:before="240" w:after="60"/>
      <w:outlineLvl w:val="5"/>
    </w:pPr>
    <w:rPr>
      <w:b/>
      <w:bCs/>
      <w:sz w:val="16"/>
      <w:szCs w:val="16"/>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pPr>
    <w:rPr/>
  </w:style>
  <w:style w:type="character" w:customStyle="1" w:styleId="style4097">
    <w:name w:val="Header Char_f20bb2e3-42de-4fa5-b397-c87121777094"/>
    <w:basedOn w:val="style65"/>
    <w:next w:val="style4097"/>
    <w:link w:val="style31"/>
    <w:uiPriority w:val="99"/>
    <w:rPr>
      <w:sz w:val="24"/>
      <w:szCs w:val="24"/>
    </w:rPr>
  </w:style>
  <w:style w:type="paragraph" w:styleId="style32">
    <w:name w:val="footer"/>
    <w:basedOn w:val="style0"/>
    <w:next w:val="style32"/>
    <w:link w:val="style4098"/>
    <w:uiPriority w:val="99"/>
    <w:pPr>
      <w:tabs>
        <w:tab w:val="center" w:leader="none" w:pos="4680"/>
        <w:tab w:val="right" w:leader="none" w:pos="9360"/>
      </w:tabs>
    </w:pPr>
    <w:rPr/>
  </w:style>
  <w:style w:type="character" w:customStyle="1" w:styleId="style4098">
    <w:name w:val="Footer Char_755760cd-bce2-4edd-8606-14ed7a5da796"/>
    <w:basedOn w:val="style65"/>
    <w:next w:val="style4098"/>
    <w:link w:val="style32"/>
    <w:uiPriority w:val="99"/>
    <w:rPr>
      <w:sz w:val="24"/>
      <w:szCs w:val="24"/>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Words>935</Words>
  <Pages>4</Pages>
  <Characters>4814</Characters>
  <Application>WPS Office</Application>
  <DocSecurity>0</DocSecurity>
  <Paragraphs>40</Paragraphs>
  <ScaleCrop>false</ScaleCrop>
  <LinksUpToDate>false</LinksUpToDate>
  <CharactersWithSpaces>5738</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2020-02-28T00:17:00Z</dcterms:created>
  <dc:creator>admin</dc:creator>
  <lastModifiedBy>TECNO W1</lastModifiedBy>
  <dcterms:modified xsi:type="dcterms:W3CDTF">2020-02-28T00:25:43Z</dcterms:modified>
  <revision>2</revision>
</coreProperties>
</file>

<file path=docProps/custom.xml><?xml version="1.0" encoding="utf-8"?>
<Properties xmlns="http://schemas.openxmlformats.org/officeDocument/2006/custom-properties" xmlns:vt="http://schemas.openxmlformats.org/officeDocument/2006/docPropsVTypes"/>
</file>